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7E" w:rsidRDefault="002F097E" w:rsidP="002F097E">
      <w:pPr>
        <w:autoSpaceDE w:val="0"/>
        <w:autoSpaceDN w:val="0"/>
        <w:adjustRightInd w:val="0"/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</w:pPr>
      <w:r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  <w:t xml:space="preserve">A/HRC/23/36/Add.2 - Report of the Special Rapporteur on extreme </w:t>
      </w:r>
      <w:proofErr w:type="spellStart"/>
      <w:r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  <w:t>poverty</w:t>
      </w:r>
      <w:proofErr w:type="spellEnd"/>
      <w:r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  <w:t xml:space="preserve"> and</w:t>
      </w:r>
    </w:p>
    <w:p w:rsidR="002F097E" w:rsidRDefault="002F097E" w:rsidP="002F097E">
      <w:pPr>
        <w:autoSpaceDE w:val="0"/>
        <w:autoSpaceDN w:val="0"/>
        <w:adjustRightInd w:val="0"/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</w:pPr>
      <w:proofErr w:type="spellStart"/>
      <w:r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  <w:t>human</w:t>
      </w:r>
      <w:proofErr w:type="spellEnd"/>
      <w:r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  <w:t>rights</w:t>
      </w:r>
      <w:proofErr w:type="spellEnd"/>
      <w:r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  <w:t xml:space="preserve">, Ms. Magdalena </w:t>
      </w:r>
      <w:proofErr w:type="spellStart"/>
      <w:r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  <w:t>Sepulveda</w:t>
      </w:r>
      <w:proofErr w:type="spellEnd"/>
      <w:r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  <w:t>Carmona</w:t>
      </w:r>
      <w:proofErr w:type="spellEnd"/>
    </w:p>
    <w:p w:rsidR="002F097E" w:rsidRDefault="002F097E" w:rsidP="002F097E">
      <w:pPr>
        <w:autoSpaceDE w:val="0"/>
        <w:autoSpaceDN w:val="0"/>
        <w:adjustRightInd w:val="0"/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</w:pPr>
      <w:r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  <w:t>Addendum</w:t>
      </w:r>
    </w:p>
    <w:p w:rsidR="002F097E" w:rsidRDefault="002F097E" w:rsidP="002F097E">
      <w:pPr>
        <w:autoSpaceDE w:val="0"/>
        <w:autoSpaceDN w:val="0"/>
        <w:adjustRightInd w:val="0"/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</w:pPr>
      <w:proofErr w:type="spellStart"/>
      <w:r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  <w:t>Mission</w:t>
      </w:r>
      <w:proofErr w:type="spellEnd"/>
      <w:r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  <w:t xml:space="preserve"> to </w:t>
      </w:r>
      <w:proofErr w:type="spellStart"/>
      <w:r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  <w:t>Mongolia</w:t>
      </w:r>
      <w:proofErr w:type="spellEnd"/>
      <w:r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  <w:t xml:space="preserve"> (3 to 7 December 2012)</w:t>
      </w:r>
    </w:p>
    <w:p w:rsidR="002F097E" w:rsidRDefault="002F097E" w:rsidP="002F097E">
      <w:pPr>
        <w:autoSpaceDE w:val="0"/>
        <w:autoSpaceDN w:val="0"/>
        <w:adjustRightInd w:val="0"/>
        <w:rPr>
          <w:rFonts w:ascii="Verdana-Bold" w:hAnsi="Verdana-Bold" w:cs="Verdana-Bold"/>
          <w:b/>
          <w:bCs/>
          <w:snapToGrid w:val="0"/>
          <w:color w:val="000000"/>
          <w:sz w:val="20"/>
          <w:szCs w:val="20"/>
          <w:u w:val="single"/>
        </w:rPr>
      </w:pPr>
      <w:r>
        <w:rPr>
          <w:rFonts w:ascii="Verdana-Bold" w:hAnsi="Verdana-Bold" w:cs="Verdana-Bold"/>
          <w:b/>
          <w:bCs/>
          <w:snapToGrid w:val="0"/>
          <w:color w:val="000000"/>
          <w:sz w:val="20"/>
          <w:szCs w:val="20"/>
          <w:u w:val="single"/>
        </w:rPr>
        <w:t xml:space="preserve">III. Legal and </w:t>
      </w:r>
      <w:proofErr w:type="spellStart"/>
      <w:r>
        <w:rPr>
          <w:rFonts w:ascii="Verdana-Bold" w:hAnsi="Verdana-Bold" w:cs="Verdana-Bold"/>
          <w:b/>
          <w:bCs/>
          <w:snapToGrid w:val="0"/>
          <w:color w:val="000000"/>
          <w:sz w:val="20"/>
          <w:szCs w:val="20"/>
          <w:u w:val="single"/>
        </w:rPr>
        <w:t>institutional</w:t>
      </w:r>
      <w:proofErr w:type="spellEnd"/>
      <w:r>
        <w:rPr>
          <w:rFonts w:ascii="Verdana-Bold" w:hAnsi="Verdana-Bold" w:cs="Verdana-Bold"/>
          <w:b/>
          <w:bCs/>
          <w:snapToGrid w:val="0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-Bold" w:hAnsi="Verdana-Bold" w:cs="Verdana-Bold"/>
          <w:b/>
          <w:bCs/>
          <w:snapToGrid w:val="0"/>
          <w:color w:val="000000"/>
          <w:sz w:val="20"/>
          <w:szCs w:val="20"/>
          <w:u w:val="single"/>
        </w:rPr>
        <w:t>framework</w:t>
      </w:r>
      <w:proofErr w:type="spellEnd"/>
    </w:p>
    <w:p w:rsidR="002F097E" w:rsidRDefault="002F097E" w:rsidP="002F097E">
      <w:pPr>
        <w:autoSpaceDE w:val="0"/>
        <w:autoSpaceDN w:val="0"/>
        <w:adjustRightInd w:val="0"/>
        <w:rPr>
          <w:rFonts w:ascii="Verdana" w:hAnsi="Verdana" w:cs="Verdana"/>
          <w:snapToGrid w:val="0"/>
          <w:color w:val="000000"/>
          <w:sz w:val="20"/>
          <w:szCs w:val="20"/>
          <w:u w:val="single"/>
        </w:rPr>
      </w:pPr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14. The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Constitution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unambiguously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states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that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no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discrimination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shall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be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enforced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on the</w:t>
      </w:r>
    </w:p>
    <w:p w:rsidR="002F097E" w:rsidRDefault="002F097E" w:rsidP="002F097E">
      <w:pPr>
        <w:autoSpaceDE w:val="0"/>
        <w:autoSpaceDN w:val="0"/>
        <w:adjustRightInd w:val="0"/>
        <w:rPr>
          <w:rFonts w:ascii="Verdana" w:hAnsi="Verdana" w:cs="Verdana"/>
          <w:snapToGrid w:val="0"/>
          <w:color w:val="000000"/>
          <w:sz w:val="20"/>
          <w:szCs w:val="20"/>
          <w:u w:val="single"/>
        </w:rPr>
      </w:pPr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basis of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social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origins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and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economic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situation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(Art. 14).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However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, the Special Rapporteur is</w:t>
      </w:r>
    </w:p>
    <w:p w:rsidR="002F097E" w:rsidRDefault="002F097E" w:rsidP="002F097E">
      <w:pPr>
        <w:autoSpaceDE w:val="0"/>
        <w:autoSpaceDN w:val="0"/>
        <w:adjustRightInd w:val="0"/>
        <w:rPr>
          <w:rFonts w:ascii="Verdana" w:hAnsi="Verdana" w:cs="Verdana"/>
          <w:snapToGrid w:val="0"/>
          <w:color w:val="000000"/>
          <w:sz w:val="20"/>
          <w:szCs w:val="20"/>
          <w:u w:val="single"/>
        </w:rPr>
      </w:pP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concerned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that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substantial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gaps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remain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in the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legislation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on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discrimination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such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as</w:t>
      </w:r>
    </w:p>
    <w:p w:rsidR="002F097E" w:rsidRDefault="002F097E" w:rsidP="002F097E">
      <w:pPr>
        <w:autoSpaceDE w:val="0"/>
        <w:autoSpaceDN w:val="0"/>
        <w:adjustRightInd w:val="0"/>
        <w:rPr>
          <w:rFonts w:ascii="Verdana" w:hAnsi="Verdana" w:cs="Verdana"/>
          <w:snapToGrid w:val="0"/>
          <w:color w:val="000000"/>
          <w:sz w:val="20"/>
          <w:szCs w:val="20"/>
          <w:u w:val="single"/>
        </w:rPr>
      </w:pP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prohibiting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discrimination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on the basis of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sexual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orientation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, gender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identity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or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health</w:t>
      </w:r>
      <w:proofErr w:type="spellEnd"/>
    </w:p>
    <w:p w:rsidR="002F097E" w:rsidRDefault="002F097E" w:rsidP="002F097E">
      <w:pPr>
        <w:autoSpaceDE w:val="0"/>
        <w:autoSpaceDN w:val="0"/>
        <w:adjustRightInd w:val="0"/>
        <w:rPr>
          <w:rFonts w:ascii="Verdana" w:hAnsi="Verdana" w:cs="Verdana"/>
          <w:snapToGrid w:val="0"/>
          <w:color w:val="000000"/>
          <w:sz w:val="20"/>
          <w:szCs w:val="20"/>
          <w:u w:val="single"/>
        </w:rPr>
      </w:pPr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status.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Moreover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,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there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is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no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effective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mechanism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to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ensure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that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victims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of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discrimination</w:t>
      </w:r>
      <w:proofErr w:type="spellEnd"/>
    </w:p>
    <w:p w:rsidR="002F097E" w:rsidRDefault="002F097E" w:rsidP="002F097E">
      <w:pPr>
        <w:autoSpaceDE w:val="0"/>
        <w:autoSpaceDN w:val="0"/>
        <w:adjustRightInd w:val="0"/>
        <w:rPr>
          <w:rFonts w:ascii="Verdana" w:hAnsi="Verdana" w:cs="Verdana"/>
          <w:snapToGrid w:val="0"/>
          <w:color w:val="000000"/>
          <w:sz w:val="20"/>
          <w:szCs w:val="20"/>
          <w:u w:val="single"/>
        </w:rPr>
      </w:pPr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have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access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to a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remedy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.</w:t>
      </w:r>
    </w:p>
    <w:p w:rsidR="002F097E" w:rsidRDefault="002F097E" w:rsidP="002F097E">
      <w:pPr>
        <w:autoSpaceDE w:val="0"/>
        <w:autoSpaceDN w:val="0"/>
        <w:adjustRightInd w:val="0"/>
        <w:rPr>
          <w:rFonts w:ascii="Verdana-Bold" w:hAnsi="Verdana-Bold" w:cs="Verdana-Bold"/>
          <w:b/>
          <w:bCs/>
          <w:snapToGrid w:val="0"/>
          <w:color w:val="000000"/>
          <w:sz w:val="20"/>
          <w:szCs w:val="20"/>
          <w:u w:val="single"/>
        </w:rPr>
      </w:pPr>
      <w:r>
        <w:rPr>
          <w:rFonts w:ascii="Verdana-Bold" w:hAnsi="Verdana-Bold" w:cs="Verdana-Bold"/>
          <w:b/>
          <w:bCs/>
          <w:snapToGrid w:val="0"/>
          <w:color w:val="000000"/>
          <w:sz w:val="20"/>
          <w:szCs w:val="20"/>
          <w:u w:val="single"/>
        </w:rPr>
        <w:t xml:space="preserve">V. The </w:t>
      </w:r>
      <w:proofErr w:type="spellStart"/>
      <w:r>
        <w:rPr>
          <w:rFonts w:ascii="Verdana-Bold" w:hAnsi="Verdana-Bold" w:cs="Verdana-Bold"/>
          <w:b/>
          <w:bCs/>
          <w:snapToGrid w:val="0"/>
          <w:color w:val="000000"/>
          <w:sz w:val="20"/>
          <w:szCs w:val="20"/>
          <w:u w:val="single"/>
        </w:rPr>
        <w:t>situation</w:t>
      </w:r>
      <w:proofErr w:type="spellEnd"/>
      <w:r>
        <w:rPr>
          <w:rFonts w:ascii="Verdana-Bold" w:hAnsi="Verdana-Bold" w:cs="Verdana-Bold"/>
          <w:b/>
          <w:bCs/>
          <w:snapToGrid w:val="0"/>
          <w:color w:val="000000"/>
          <w:sz w:val="20"/>
          <w:szCs w:val="20"/>
          <w:u w:val="single"/>
        </w:rPr>
        <w:t xml:space="preserve"> of </w:t>
      </w:r>
      <w:proofErr w:type="spellStart"/>
      <w:r>
        <w:rPr>
          <w:rFonts w:ascii="Verdana-Bold" w:hAnsi="Verdana-Bold" w:cs="Verdana-Bold"/>
          <w:b/>
          <w:bCs/>
          <w:snapToGrid w:val="0"/>
          <w:color w:val="000000"/>
          <w:sz w:val="20"/>
          <w:szCs w:val="20"/>
          <w:u w:val="single"/>
        </w:rPr>
        <w:t>groups</w:t>
      </w:r>
      <w:proofErr w:type="spellEnd"/>
      <w:r>
        <w:rPr>
          <w:rFonts w:ascii="Verdana-Bold" w:hAnsi="Verdana-Bold" w:cs="Verdana-Bold"/>
          <w:b/>
          <w:bCs/>
          <w:snapToGrid w:val="0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-Bold" w:hAnsi="Verdana-Bold" w:cs="Verdana-Bold"/>
          <w:b/>
          <w:bCs/>
          <w:snapToGrid w:val="0"/>
          <w:color w:val="000000"/>
          <w:sz w:val="20"/>
          <w:szCs w:val="20"/>
          <w:u w:val="single"/>
        </w:rPr>
        <w:t>particularly</w:t>
      </w:r>
      <w:proofErr w:type="spellEnd"/>
      <w:r>
        <w:rPr>
          <w:rFonts w:ascii="Verdana-Bold" w:hAnsi="Verdana-Bold" w:cs="Verdana-Bold"/>
          <w:b/>
          <w:bCs/>
          <w:snapToGrid w:val="0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-Bold" w:hAnsi="Verdana-Bold" w:cs="Verdana-Bold"/>
          <w:b/>
          <w:bCs/>
          <w:snapToGrid w:val="0"/>
          <w:color w:val="000000"/>
          <w:sz w:val="20"/>
          <w:szCs w:val="20"/>
          <w:u w:val="single"/>
        </w:rPr>
        <w:t>vulnerable</w:t>
      </w:r>
      <w:proofErr w:type="spellEnd"/>
      <w:r>
        <w:rPr>
          <w:rFonts w:ascii="Verdana-Bold" w:hAnsi="Verdana-Bold" w:cs="Verdana-Bold"/>
          <w:b/>
          <w:bCs/>
          <w:snapToGrid w:val="0"/>
          <w:color w:val="000000"/>
          <w:sz w:val="20"/>
          <w:szCs w:val="20"/>
          <w:u w:val="single"/>
        </w:rPr>
        <w:t xml:space="preserve"> to </w:t>
      </w:r>
      <w:proofErr w:type="spellStart"/>
      <w:r>
        <w:rPr>
          <w:rFonts w:ascii="Verdana-Bold" w:hAnsi="Verdana-Bold" w:cs="Verdana-Bold"/>
          <w:b/>
          <w:bCs/>
          <w:snapToGrid w:val="0"/>
          <w:color w:val="000000"/>
          <w:sz w:val="20"/>
          <w:szCs w:val="20"/>
          <w:u w:val="single"/>
        </w:rPr>
        <w:t>poverty</w:t>
      </w:r>
      <w:proofErr w:type="spellEnd"/>
    </w:p>
    <w:p w:rsidR="002F097E" w:rsidRDefault="002F097E" w:rsidP="002F097E">
      <w:pPr>
        <w:autoSpaceDE w:val="0"/>
        <w:autoSpaceDN w:val="0"/>
        <w:adjustRightInd w:val="0"/>
        <w:rPr>
          <w:rFonts w:ascii="Verdana" w:hAnsi="Verdana" w:cs="Verdana"/>
          <w:snapToGrid w:val="0"/>
          <w:color w:val="000000"/>
          <w:sz w:val="20"/>
          <w:szCs w:val="20"/>
          <w:u w:val="single"/>
        </w:rPr>
      </w:pPr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25. The Special Rapporteur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identified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groups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that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are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particularly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vulnerable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to extreme</w:t>
      </w:r>
    </w:p>
    <w:p w:rsidR="002F097E" w:rsidRDefault="002F097E" w:rsidP="002F097E">
      <w:pPr>
        <w:autoSpaceDE w:val="0"/>
        <w:autoSpaceDN w:val="0"/>
        <w:adjustRightInd w:val="0"/>
        <w:rPr>
          <w:rFonts w:ascii="Verdana" w:hAnsi="Verdana" w:cs="Verdana"/>
          <w:snapToGrid w:val="0"/>
          <w:color w:val="000000"/>
          <w:sz w:val="20"/>
          <w:szCs w:val="20"/>
          <w:u w:val="single"/>
        </w:rPr>
      </w:pP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poverty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and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that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require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specific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initiatives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to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overcome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the impact of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economic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deprivation</w:t>
      </w:r>
      <w:proofErr w:type="spellEnd"/>
    </w:p>
    <w:p w:rsidR="002F097E" w:rsidRDefault="002F097E" w:rsidP="002F097E">
      <w:pPr>
        <w:autoSpaceDE w:val="0"/>
        <w:autoSpaceDN w:val="0"/>
        <w:adjustRightInd w:val="0"/>
        <w:rPr>
          <w:rFonts w:ascii="Verdana" w:hAnsi="Verdana" w:cs="Verdana"/>
          <w:snapToGrid w:val="0"/>
          <w:color w:val="000000"/>
          <w:sz w:val="20"/>
          <w:szCs w:val="20"/>
          <w:u w:val="single"/>
        </w:rPr>
      </w:pPr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and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social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exclusion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.</w:t>
      </w:r>
    </w:p>
    <w:p w:rsidR="002F097E" w:rsidRDefault="002F097E" w:rsidP="002F097E">
      <w:pPr>
        <w:autoSpaceDE w:val="0"/>
        <w:autoSpaceDN w:val="0"/>
        <w:adjustRightInd w:val="0"/>
        <w:rPr>
          <w:rFonts w:ascii="Verdana-Bold" w:hAnsi="Verdana-Bold" w:cs="Verdana-Bold"/>
          <w:b/>
          <w:bCs/>
          <w:snapToGrid w:val="0"/>
          <w:color w:val="000000"/>
          <w:sz w:val="20"/>
          <w:szCs w:val="20"/>
          <w:u w:val="single"/>
        </w:rPr>
      </w:pPr>
      <w:r>
        <w:rPr>
          <w:rFonts w:ascii="Verdana-Bold" w:hAnsi="Verdana-Bold" w:cs="Verdana-Bold"/>
          <w:b/>
          <w:bCs/>
          <w:snapToGrid w:val="0"/>
          <w:color w:val="000000"/>
          <w:sz w:val="20"/>
          <w:szCs w:val="20"/>
          <w:u w:val="single"/>
        </w:rPr>
        <w:t xml:space="preserve">H. LGBT </w:t>
      </w:r>
      <w:proofErr w:type="spellStart"/>
      <w:r>
        <w:rPr>
          <w:rFonts w:ascii="Verdana-Bold" w:hAnsi="Verdana-Bold" w:cs="Verdana-Bold"/>
          <w:b/>
          <w:bCs/>
          <w:snapToGrid w:val="0"/>
          <w:color w:val="000000"/>
          <w:sz w:val="20"/>
          <w:szCs w:val="20"/>
          <w:u w:val="single"/>
        </w:rPr>
        <w:t>Persons</w:t>
      </w:r>
      <w:proofErr w:type="spellEnd"/>
    </w:p>
    <w:p w:rsidR="002F097E" w:rsidRDefault="002F097E" w:rsidP="002F097E">
      <w:pPr>
        <w:autoSpaceDE w:val="0"/>
        <w:autoSpaceDN w:val="0"/>
        <w:adjustRightInd w:val="0"/>
        <w:rPr>
          <w:rFonts w:ascii="Verdana" w:hAnsi="Verdana" w:cs="Verdana"/>
          <w:snapToGrid w:val="0"/>
          <w:color w:val="000000"/>
          <w:sz w:val="20"/>
          <w:szCs w:val="20"/>
          <w:u w:val="single"/>
        </w:rPr>
      </w:pPr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60.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Although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the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Constitution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of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Mongolia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provides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for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a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non-discrimination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clause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,</w:t>
      </w:r>
    </w:p>
    <w:p w:rsidR="002F097E" w:rsidRDefault="002F097E" w:rsidP="002F097E">
      <w:pPr>
        <w:autoSpaceDE w:val="0"/>
        <w:autoSpaceDN w:val="0"/>
        <w:adjustRightInd w:val="0"/>
        <w:rPr>
          <w:rFonts w:ascii="Verdana" w:hAnsi="Verdana" w:cs="Verdana"/>
          <w:snapToGrid w:val="0"/>
          <w:color w:val="000000"/>
          <w:sz w:val="20"/>
          <w:szCs w:val="20"/>
          <w:u w:val="single"/>
        </w:rPr>
      </w:pP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prohibition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on the basis of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sexual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orientation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is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not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explicitly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mentioned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in the norm. As a</w:t>
      </w:r>
    </w:p>
    <w:p w:rsidR="002F097E" w:rsidRDefault="002F097E" w:rsidP="002F097E">
      <w:pPr>
        <w:autoSpaceDE w:val="0"/>
        <w:autoSpaceDN w:val="0"/>
        <w:adjustRightInd w:val="0"/>
        <w:rPr>
          <w:rFonts w:ascii="Verdana" w:hAnsi="Verdana" w:cs="Verdana"/>
          <w:snapToGrid w:val="0"/>
          <w:color w:val="000000"/>
          <w:sz w:val="20"/>
          <w:szCs w:val="20"/>
          <w:u w:val="single"/>
        </w:rPr>
      </w:pP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result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lesbian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, gay,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bisexual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and transgender (LGBT)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persons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in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Mongolia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face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numerous</w:t>
      </w:r>
      <w:proofErr w:type="spellEnd"/>
    </w:p>
    <w:p w:rsidR="002F097E" w:rsidRDefault="002F097E" w:rsidP="002F097E">
      <w:pPr>
        <w:autoSpaceDE w:val="0"/>
        <w:autoSpaceDN w:val="0"/>
        <w:adjustRightInd w:val="0"/>
        <w:rPr>
          <w:rFonts w:ascii="Verdana" w:hAnsi="Verdana" w:cs="Verdana"/>
          <w:snapToGrid w:val="0"/>
          <w:color w:val="000000"/>
          <w:sz w:val="20"/>
          <w:szCs w:val="20"/>
          <w:u w:val="single"/>
        </w:rPr>
      </w:pP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human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rights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violations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ranging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from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rape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,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physical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and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sexual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attacks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,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arbitrary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arrests</w:t>
      </w:r>
      <w:proofErr w:type="spellEnd"/>
    </w:p>
    <w:p w:rsidR="002F097E" w:rsidRDefault="002F097E" w:rsidP="002F097E">
      <w:pPr>
        <w:autoSpaceDE w:val="0"/>
        <w:autoSpaceDN w:val="0"/>
        <w:adjustRightInd w:val="0"/>
        <w:rPr>
          <w:rFonts w:ascii="Verdana" w:hAnsi="Verdana" w:cs="Verdana"/>
          <w:snapToGrid w:val="0"/>
          <w:color w:val="000000"/>
          <w:sz w:val="20"/>
          <w:szCs w:val="20"/>
          <w:u w:val="single"/>
        </w:rPr>
      </w:pPr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and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physical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and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sexual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assault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while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in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detention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.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Due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to a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fear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of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reprisals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and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secondary</w:t>
      </w:r>
      <w:proofErr w:type="spellEnd"/>
    </w:p>
    <w:p w:rsidR="002F097E" w:rsidRDefault="002F097E" w:rsidP="002F097E">
      <w:pPr>
        <w:autoSpaceDE w:val="0"/>
        <w:autoSpaceDN w:val="0"/>
        <w:adjustRightInd w:val="0"/>
        <w:rPr>
          <w:rFonts w:ascii="Verdana" w:hAnsi="Verdana" w:cs="Verdana"/>
          <w:snapToGrid w:val="0"/>
          <w:color w:val="000000"/>
          <w:sz w:val="20"/>
          <w:szCs w:val="20"/>
          <w:u w:val="single"/>
        </w:rPr>
      </w:pP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victimization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,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mainly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by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the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police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,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many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incidents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of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harassment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and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violence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 xml:space="preserve"> are </w:t>
      </w: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not</w:t>
      </w:r>
      <w:proofErr w:type="spellEnd"/>
    </w:p>
    <w:p w:rsidR="00911620" w:rsidRDefault="002F097E" w:rsidP="002F097E">
      <w:pPr>
        <w:rPr>
          <w:rFonts w:ascii="Verdana" w:hAnsi="Verdana" w:cs="Verdana"/>
          <w:snapToGrid w:val="0"/>
          <w:color w:val="000000"/>
          <w:sz w:val="20"/>
          <w:szCs w:val="20"/>
          <w:u w:val="single"/>
        </w:rPr>
      </w:pPr>
      <w:proofErr w:type="spellStart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reported</w:t>
      </w:r>
      <w:proofErr w:type="spellEnd"/>
      <w:r>
        <w:rPr>
          <w:rFonts w:ascii="Verdana" w:hAnsi="Verdana" w:cs="Verdana"/>
          <w:snapToGrid w:val="0"/>
          <w:color w:val="000000"/>
          <w:sz w:val="20"/>
          <w:szCs w:val="20"/>
          <w:u w:val="single"/>
        </w:rPr>
        <w:t>.</w:t>
      </w:r>
    </w:p>
    <w:p w:rsidR="002F097E" w:rsidRDefault="002F097E" w:rsidP="002F097E">
      <w:pPr>
        <w:autoSpaceDE w:val="0"/>
        <w:autoSpaceDN w:val="0"/>
        <w:adjustRightInd w:val="0"/>
        <w:rPr>
          <w:rFonts w:ascii="Verdana" w:hAnsi="Verdana" w:cs="Verdana"/>
          <w:snapToGrid w:val="0"/>
          <w:color w:val="0000FF"/>
          <w:sz w:val="20"/>
          <w:szCs w:val="20"/>
          <w:u w:val="single"/>
        </w:rPr>
      </w:pPr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61.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Information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received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suggests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that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discrimination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against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LGBT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persons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is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endemic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in</w:t>
      </w:r>
    </w:p>
    <w:p w:rsidR="002F097E" w:rsidRDefault="002F097E" w:rsidP="002F097E">
      <w:pPr>
        <w:autoSpaceDE w:val="0"/>
        <w:autoSpaceDN w:val="0"/>
        <w:adjustRightInd w:val="0"/>
        <w:rPr>
          <w:rFonts w:ascii="Verdana" w:hAnsi="Verdana" w:cs="Verdana"/>
          <w:snapToGrid w:val="0"/>
          <w:color w:val="0000FF"/>
          <w:sz w:val="20"/>
          <w:szCs w:val="20"/>
          <w:u w:val="single"/>
        </w:rPr>
      </w:pPr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the public, private and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non-governmental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sectors and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encompasses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the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police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and the</w:t>
      </w:r>
    </w:p>
    <w:p w:rsidR="002F097E" w:rsidRDefault="002F097E" w:rsidP="002F097E">
      <w:pPr>
        <w:autoSpaceDE w:val="0"/>
        <w:autoSpaceDN w:val="0"/>
        <w:adjustRightInd w:val="0"/>
        <w:rPr>
          <w:rFonts w:ascii="Verdana" w:hAnsi="Verdana" w:cs="Verdana"/>
          <w:snapToGrid w:val="0"/>
          <w:color w:val="0000FF"/>
          <w:sz w:val="20"/>
          <w:szCs w:val="20"/>
          <w:u w:val="single"/>
        </w:rPr>
      </w:pP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judiciary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,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health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services,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education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, the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housing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sector and the media.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Such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levels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of</w:t>
      </w:r>
    </w:p>
    <w:p w:rsidR="002F097E" w:rsidRDefault="002F097E" w:rsidP="002F097E">
      <w:pPr>
        <w:autoSpaceDE w:val="0"/>
        <w:autoSpaceDN w:val="0"/>
        <w:adjustRightInd w:val="0"/>
        <w:rPr>
          <w:rFonts w:ascii="Verdana" w:hAnsi="Verdana" w:cs="Verdana"/>
          <w:snapToGrid w:val="0"/>
          <w:color w:val="0000FF"/>
          <w:sz w:val="20"/>
          <w:szCs w:val="20"/>
          <w:u w:val="single"/>
        </w:rPr>
      </w:pP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stigmatization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lead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to significant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barriers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to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accessing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health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services,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seeking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employment</w:t>
      </w:r>
      <w:proofErr w:type="spellEnd"/>
    </w:p>
    <w:p w:rsidR="002F097E" w:rsidRDefault="002F097E" w:rsidP="002F097E">
      <w:pPr>
        <w:autoSpaceDE w:val="0"/>
        <w:autoSpaceDN w:val="0"/>
        <w:adjustRightInd w:val="0"/>
        <w:rPr>
          <w:rFonts w:ascii="Verdana" w:hAnsi="Verdana" w:cs="Verdana"/>
          <w:snapToGrid w:val="0"/>
          <w:color w:val="0000FF"/>
          <w:sz w:val="20"/>
          <w:szCs w:val="20"/>
          <w:u w:val="single"/>
        </w:rPr>
      </w:pPr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and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social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acceptance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. The Special Rapporteur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also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received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reports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that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a high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proportion</w:t>
      </w:r>
      <w:proofErr w:type="spellEnd"/>
    </w:p>
    <w:p w:rsidR="002F097E" w:rsidRDefault="002F097E" w:rsidP="002F097E">
      <w:pPr>
        <w:autoSpaceDE w:val="0"/>
        <w:autoSpaceDN w:val="0"/>
        <w:adjustRightInd w:val="0"/>
        <w:rPr>
          <w:rFonts w:ascii="Verdana" w:hAnsi="Verdana" w:cs="Verdana"/>
          <w:snapToGrid w:val="0"/>
          <w:color w:val="0000FF"/>
          <w:sz w:val="20"/>
          <w:szCs w:val="20"/>
          <w:u w:val="single"/>
        </w:rPr>
      </w:pPr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of the LGBT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community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is living in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poverty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due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to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difficulties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in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finding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employment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,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or</w:t>
      </w:r>
      <w:proofErr w:type="spellEnd"/>
    </w:p>
    <w:p w:rsidR="002F097E" w:rsidRDefault="002F097E" w:rsidP="002F097E">
      <w:pPr>
        <w:autoSpaceDE w:val="0"/>
        <w:autoSpaceDN w:val="0"/>
        <w:adjustRightInd w:val="0"/>
        <w:rPr>
          <w:rFonts w:ascii="Verdana" w:hAnsi="Verdana" w:cs="Verdana"/>
          <w:snapToGrid w:val="0"/>
          <w:color w:val="0000FF"/>
          <w:sz w:val="20"/>
          <w:szCs w:val="20"/>
          <w:u w:val="single"/>
        </w:rPr>
      </w:pP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receiving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an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education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because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of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stigmatization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.</w:t>
      </w:r>
    </w:p>
    <w:p w:rsidR="002F097E" w:rsidRDefault="002F097E" w:rsidP="002F097E">
      <w:pPr>
        <w:autoSpaceDE w:val="0"/>
        <w:autoSpaceDN w:val="0"/>
        <w:adjustRightInd w:val="0"/>
        <w:rPr>
          <w:rFonts w:ascii="Verdana" w:hAnsi="Verdana" w:cs="Verdana"/>
          <w:snapToGrid w:val="0"/>
          <w:color w:val="0000FF"/>
          <w:sz w:val="20"/>
          <w:szCs w:val="20"/>
          <w:u w:val="single"/>
        </w:rPr>
      </w:pPr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62. The Special Rapporteur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urges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the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Government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to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implement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the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recommendations</w:t>
      </w:r>
      <w:proofErr w:type="spellEnd"/>
    </w:p>
    <w:p w:rsidR="002F097E" w:rsidRDefault="002F097E" w:rsidP="002F097E">
      <w:pPr>
        <w:autoSpaceDE w:val="0"/>
        <w:autoSpaceDN w:val="0"/>
        <w:adjustRightInd w:val="0"/>
        <w:rPr>
          <w:rFonts w:ascii="Verdana" w:hAnsi="Verdana" w:cs="Verdana"/>
          <w:snapToGrid w:val="0"/>
          <w:color w:val="0000FF"/>
          <w:sz w:val="20"/>
          <w:szCs w:val="20"/>
          <w:u w:val="single"/>
        </w:rPr>
      </w:pPr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made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during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the 2011 UPR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Review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of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Mongolia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to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develop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legislation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with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a view to</w:t>
      </w:r>
    </w:p>
    <w:p w:rsidR="002F097E" w:rsidRDefault="002F097E" w:rsidP="002F097E">
      <w:pPr>
        <w:autoSpaceDE w:val="0"/>
        <w:autoSpaceDN w:val="0"/>
        <w:adjustRightInd w:val="0"/>
        <w:rPr>
          <w:rFonts w:ascii="Verdana" w:hAnsi="Verdana" w:cs="Verdana"/>
          <w:snapToGrid w:val="0"/>
          <w:color w:val="0000FF"/>
          <w:sz w:val="20"/>
          <w:szCs w:val="20"/>
          <w:u w:val="single"/>
        </w:rPr>
      </w:pP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effectively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protecting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the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rights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of LGBT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persons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, and discourage the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development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of</w:t>
      </w:r>
    </w:p>
    <w:p w:rsidR="002F097E" w:rsidRDefault="002F097E" w:rsidP="002F097E">
      <w:pPr>
        <w:autoSpaceDE w:val="0"/>
        <w:autoSpaceDN w:val="0"/>
        <w:adjustRightInd w:val="0"/>
        <w:rPr>
          <w:rFonts w:ascii="Verdana" w:hAnsi="Verdana" w:cs="Verdana"/>
          <w:snapToGrid w:val="0"/>
          <w:color w:val="0000FF"/>
          <w:sz w:val="20"/>
          <w:szCs w:val="20"/>
          <w:u w:val="single"/>
        </w:rPr>
      </w:pP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discriminatory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ideologies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in the country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through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information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and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human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rights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education</w:t>
      </w:r>
      <w:proofErr w:type="spellEnd"/>
    </w:p>
    <w:p w:rsidR="002F097E" w:rsidRDefault="002F097E" w:rsidP="002F097E">
      <w:pPr>
        <w:autoSpaceDE w:val="0"/>
        <w:autoSpaceDN w:val="0"/>
        <w:adjustRightInd w:val="0"/>
        <w:rPr>
          <w:rFonts w:ascii="Verdana" w:hAnsi="Verdana" w:cs="Verdana"/>
          <w:snapToGrid w:val="0"/>
          <w:color w:val="0000FF"/>
          <w:sz w:val="20"/>
          <w:szCs w:val="20"/>
          <w:u w:val="single"/>
        </w:rPr>
      </w:pPr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and to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ensure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that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all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allegations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of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attacks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and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threats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against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individuals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targeted</w:t>
      </w:r>
      <w:proofErr w:type="spellEnd"/>
    </w:p>
    <w:p w:rsidR="002F097E" w:rsidRDefault="002F097E" w:rsidP="002F097E">
      <w:pPr>
        <w:autoSpaceDE w:val="0"/>
        <w:autoSpaceDN w:val="0"/>
        <w:adjustRightInd w:val="0"/>
        <w:rPr>
          <w:rFonts w:ascii="Verdana" w:hAnsi="Verdana" w:cs="Verdana"/>
          <w:snapToGrid w:val="0"/>
          <w:color w:val="0000FF"/>
          <w:sz w:val="20"/>
          <w:szCs w:val="20"/>
          <w:u w:val="single"/>
        </w:rPr>
      </w:pP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because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of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their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sexual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orientation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are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thoroughly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and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impartially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investigated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and</w:t>
      </w:r>
    </w:p>
    <w:p w:rsidR="002F097E" w:rsidRDefault="002F097E" w:rsidP="002F097E">
      <w:pPr>
        <w:rPr>
          <w:rFonts w:ascii="Verdana" w:hAnsi="Verdana" w:cs="Verdana"/>
          <w:snapToGrid w:val="0"/>
          <w:color w:val="0000FF"/>
          <w:sz w:val="20"/>
          <w:szCs w:val="20"/>
          <w:u w:val="single"/>
        </w:rPr>
      </w:pP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punished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.</w:t>
      </w:r>
    </w:p>
    <w:p w:rsidR="002F097E" w:rsidRDefault="002F097E" w:rsidP="002F097E">
      <w:pPr>
        <w:autoSpaceDE w:val="0"/>
        <w:autoSpaceDN w:val="0"/>
        <w:adjustRightInd w:val="0"/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</w:pPr>
      <w:r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  <w:t xml:space="preserve">VIII. </w:t>
      </w:r>
      <w:proofErr w:type="spellStart"/>
      <w:r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  <w:t>Conclusion</w:t>
      </w:r>
      <w:proofErr w:type="spellEnd"/>
      <w:r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  <w:t xml:space="preserve"> and </w:t>
      </w:r>
      <w:proofErr w:type="spellStart"/>
      <w:r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  <w:t>recommendations</w:t>
      </w:r>
      <w:proofErr w:type="spellEnd"/>
    </w:p>
    <w:p w:rsidR="002F097E" w:rsidRDefault="002F097E" w:rsidP="002F097E">
      <w:pPr>
        <w:autoSpaceDE w:val="0"/>
        <w:autoSpaceDN w:val="0"/>
        <w:adjustRightInd w:val="0"/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</w:pPr>
      <w:r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  <w:t xml:space="preserve">A. </w:t>
      </w:r>
      <w:proofErr w:type="spellStart"/>
      <w:r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  <w:t>Improving</w:t>
      </w:r>
      <w:proofErr w:type="spellEnd"/>
      <w:r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  <w:t xml:space="preserve"> the </w:t>
      </w:r>
      <w:proofErr w:type="spellStart"/>
      <w:r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  <w:t>poverty</w:t>
      </w:r>
      <w:proofErr w:type="spellEnd"/>
      <w:r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  <w:t>reduction</w:t>
      </w:r>
      <w:proofErr w:type="spellEnd"/>
      <w:r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  <w:t>strategy</w:t>
      </w:r>
      <w:proofErr w:type="spellEnd"/>
      <w:r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  <w:t xml:space="preserve"> and </w:t>
      </w:r>
      <w:proofErr w:type="spellStart"/>
      <w:r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  <w:t>its</w:t>
      </w:r>
      <w:proofErr w:type="spellEnd"/>
      <w:r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  <w:t>implementation</w:t>
      </w:r>
      <w:proofErr w:type="spellEnd"/>
    </w:p>
    <w:p w:rsidR="002F097E" w:rsidRDefault="002F097E" w:rsidP="002F097E">
      <w:pPr>
        <w:autoSpaceDE w:val="0"/>
        <w:autoSpaceDN w:val="0"/>
        <w:adjustRightInd w:val="0"/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</w:pPr>
      <w:r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  <w:t xml:space="preserve">Legal and </w:t>
      </w:r>
      <w:proofErr w:type="spellStart"/>
      <w:r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  <w:t>institutional</w:t>
      </w:r>
      <w:proofErr w:type="spellEnd"/>
      <w:r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  <w:t>framework</w:t>
      </w:r>
      <w:proofErr w:type="spellEnd"/>
    </w:p>
    <w:p w:rsidR="002F097E" w:rsidRDefault="002F097E" w:rsidP="002F097E">
      <w:pPr>
        <w:autoSpaceDE w:val="0"/>
        <w:autoSpaceDN w:val="0"/>
        <w:adjustRightInd w:val="0"/>
        <w:rPr>
          <w:rFonts w:ascii="Verdana" w:hAnsi="Verdana" w:cs="Verdana"/>
          <w:snapToGrid w:val="0"/>
          <w:color w:val="0000FF"/>
          <w:sz w:val="20"/>
          <w:szCs w:val="20"/>
          <w:u w:val="single"/>
        </w:rPr>
      </w:pPr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(c)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Revise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the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definition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of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discrimination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within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the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Constitution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in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line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with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international</w:t>
      </w:r>
    </w:p>
    <w:p w:rsidR="002F097E" w:rsidRDefault="002F097E" w:rsidP="002F097E">
      <w:pPr>
        <w:autoSpaceDE w:val="0"/>
        <w:autoSpaceDN w:val="0"/>
        <w:adjustRightInd w:val="0"/>
        <w:rPr>
          <w:rFonts w:ascii="Verdana" w:hAnsi="Verdana" w:cs="Verdana"/>
          <w:snapToGrid w:val="0"/>
          <w:color w:val="0000FF"/>
          <w:sz w:val="20"/>
          <w:szCs w:val="20"/>
          <w:u w:val="single"/>
        </w:rPr>
      </w:pP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human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rights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legislation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to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prohibit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all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forms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of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discrimination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including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on the basis of</w:t>
      </w:r>
    </w:p>
    <w:p w:rsidR="002F097E" w:rsidRDefault="002F097E" w:rsidP="002F097E">
      <w:pPr>
        <w:autoSpaceDE w:val="0"/>
        <w:autoSpaceDN w:val="0"/>
        <w:adjustRightInd w:val="0"/>
        <w:rPr>
          <w:rFonts w:ascii="Verdana" w:hAnsi="Verdana" w:cs="Verdana"/>
          <w:snapToGrid w:val="0"/>
          <w:color w:val="0000FF"/>
          <w:sz w:val="20"/>
          <w:szCs w:val="20"/>
          <w:u w:val="single"/>
        </w:rPr>
      </w:pP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sexual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orientation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, gender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identity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and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health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status and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develop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effective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mechanisms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to</w:t>
      </w:r>
    </w:p>
    <w:p w:rsidR="002F097E" w:rsidRDefault="002F097E" w:rsidP="002F097E">
      <w:pPr>
        <w:autoSpaceDE w:val="0"/>
        <w:autoSpaceDN w:val="0"/>
        <w:adjustRightInd w:val="0"/>
        <w:rPr>
          <w:rFonts w:ascii="Verdana" w:hAnsi="Verdana" w:cs="Verdana"/>
          <w:snapToGrid w:val="0"/>
          <w:color w:val="0000FF"/>
          <w:sz w:val="20"/>
          <w:szCs w:val="20"/>
          <w:u w:val="single"/>
        </w:rPr>
      </w:pPr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provide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access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to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justice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and remedies in cases of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violation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of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those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rights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.</w:t>
      </w:r>
    </w:p>
    <w:p w:rsidR="002F097E" w:rsidRDefault="002F097E" w:rsidP="002F097E">
      <w:pPr>
        <w:autoSpaceDE w:val="0"/>
        <w:autoSpaceDN w:val="0"/>
        <w:adjustRightInd w:val="0"/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</w:pPr>
      <w:r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  <w:t xml:space="preserve">B. The </w:t>
      </w:r>
      <w:proofErr w:type="spellStart"/>
      <w:r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  <w:t>situation</w:t>
      </w:r>
      <w:proofErr w:type="spellEnd"/>
      <w:r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  <w:t xml:space="preserve"> of </w:t>
      </w:r>
      <w:proofErr w:type="spellStart"/>
      <w:r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  <w:t>groups</w:t>
      </w:r>
      <w:proofErr w:type="spellEnd"/>
      <w:r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  <w:t>particularly</w:t>
      </w:r>
      <w:proofErr w:type="spellEnd"/>
      <w:r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  <w:t>vulnerable</w:t>
      </w:r>
      <w:proofErr w:type="spellEnd"/>
      <w:r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  <w:t xml:space="preserve"> to </w:t>
      </w:r>
      <w:proofErr w:type="spellStart"/>
      <w:r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  <w:t>poverty</w:t>
      </w:r>
      <w:proofErr w:type="spellEnd"/>
    </w:p>
    <w:p w:rsidR="002F097E" w:rsidRDefault="002F097E" w:rsidP="002F097E">
      <w:pPr>
        <w:autoSpaceDE w:val="0"/>
        <w:autoSpaceDN w:val="0"/>
        <w:adjustRightInd w:val="0"/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</w:pPr>
      <w:r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  <w:t xml:space="preserve">LGBT </w:t>
      </w:r>
      <w:proofErr w:type="spellStart"/>
      <w:r>
        <w:rPr>
          <w:rFonts w:ascii="Verdana-Bold" w:hAnsi="Verdana-Bold" w:cs="Verdana-Bold"/>
          <w:b/>
          <w:bCs/>
          <w:snapToGrid w:val="0"/>
          <w:color w:val="0000FF"/>
          <w:sz w:val="20"/>
          <w:szCs w:val="20"/>
          <w:u w:val="single"/>
        </w:rPr>
        <w:t>Persons</w:t>
      </w:r>
      <w:proofErr w:type="spellEnd"/>
    </w:p>
    <w:p w:rsidR="002F097E" w:rsidRDefault="002F097E" w:rsidP="002F097E">
      <w:pPr>
        <w:autoSpaceDE w:val="0"/>
        <w:autoSpaceDN w:val="0"/>
        <w:adjustRightInd w:val="0"/>
        <w:rPr>
          <w:rFonts w:ascii="Verdana" w:hAnsi="Verdana" w:cs="Verdana"/>
          <w:snapToGrid w:val="0"/>
          <w:color w:val="0000FF"/>
          <w:sz w:val="20"/>
          <w:szCs w:val="20"/>
          <w:u w:val="single"/>
        </w:rPr>
      </w:pPr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(a)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Develop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legislation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with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a view to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effectively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protecting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the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rights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of LGBT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persons</w:t>
      </w:r>
      <w:proofErr w:type="spellEnd"/>
    </w:p>
    <w:p w:rsidR="002F097E" w:rsidRDefault="002F097E" w:rsidP="002F097E">
      <w:pPr>
        <w:autoSpaceDE w:val="0"/>
        <w:autoSpaceDN w:val="0"/>
        <w:adjustRightInd w:val="0"/>
        <w:rPr>
          <w:rFonts w:ascii="Verdana" w:hAnsi="Verdana" w:cs="Verdana"/>
          <w:snapToGrid w:val="0"/>
          <w:color w:val="0000FF"/>
          <w:sz w:val="20"/>
          <w:szCs w:val="20"/>
          <w:u w:val="single"/>
        </w:rPr>
      </w:pP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including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thorough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and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impartial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investigation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of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allegations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of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attacks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against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LGBT</w:t>
      </w:r>
    </w:p>
    <w:p w:rsidR="002F097E" w:rsidRDefault="002F097E" w:rsidP="002F097E">
      <w:pPr>
        <w:autoSpaceDE w:val="0"/>
        <w:autoSpaceDN w:val="0"/>
        <w:adjustRightInd w:val="0"/>
        <w:rPr>
          <w:rFonts w:ascii="Verdana" w:hAnsi="Verdana" w:cs="Verdana"/>
          <w:snapToGrid w:val="0"/>
          <w:color w:val="0000FF"/>
          <w:sz w:val="20"/>
          <w:szCs w:val="20"/>
          <w:u w:val="single"/>
        </w:rPr>
      </w:pP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individuals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.</w:t>
      </w:r>
    </w:p>
    <w:p w:rsidR="002F097E" w:rsidRDefault="002F097E" w:rsidP="002F097E">
      <w:pPr>
        <w:autoSpaceDE w:val="0"/>
        <w:autoSpaceDN w:val="0"/>
        <w:adjustRightInd w:val="0"/>
        <w:rPr>
          <w:rFonts w:ascii="Verdana" w:hAnsi="Verdana" w:cs="Verdana"/>
          <w:snapToGrid w:val="0"/>
          <w:color w:val="0000FF"/>
          <w:sz w:val="20"/>
          <w:szCs w:val="20"/>
          <w:u w:val="single"/>
        </w:rPr>
      </w:pPr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(b)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Facilitate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the full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participation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of LGBT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persons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at the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decision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making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level and</w:t>
      </w:r>
    </w:p>
    <w:p w:rsidR="002F097E" w:rsidRDefault="002F097E" w:rsidP="002F097E">
      <w:pPr>
        <w:autoSpaceDE w:val="0"/>
        <w:autoSpaceDN w:val="0"/>
        <w:adjustRightInd w:val="0"/>
        <w:rPr>
          <w:rFonts w:ascii="Verdana" w:hAnsi="Verdana" w:cs="Verdana"/>
          <w:snapToGrid w:val="0"/>
          <w:color w:val="0000FF"/>
          <w:sz w:val="20"/>
          <w:szCs w:val="20"/>
          <w:u w:val="single"/>
        </w:rPr>
      </w:pP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lastRenderedPageBreak/>
        <w:t>implement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a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universal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non-discrimination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policy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at all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educational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and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healthcare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facilities</w:t>
      </w:r>
      <w:proofErr w:type="spellEnd"/>
    </w:p>
    <w:p w:rsidR="002F097E" w:rsidRDefault="002F097E" w:rsidP="002F097E">
      <w:pPr>
        <w:autoSpaceDE w:val="0"/>
        <w:autoSpaceDN w:val="0"/>
        <w:adjustRightInd w:val="0"/>
        <w:rPr>
          <w:rFonts w:ascii="Verdana" w:hAnsi="Verdana" w:cs="Verdana"/>
          <w:snapToGrid w:val="0"/>
          <w:color w:val="0000FF"/>
          <w:sz w:val="20"/>
          <w:szCs w:val="20"/>
          <w:u w:val="single"/>
        </w:rPr>
      </w:pPr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and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ensure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that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effective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accountability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mechanisms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are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established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in cases of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noncompliance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.</w:t>
      </w:r>
    </w:p>
    <w:p w:rsidR="002F097E" w:rsidRDefault="002F097E" w:rsidP="002F097E">
      <w:pPr>
        <w:autoSpaceDE w:val="0"/>
        <w:autoSpaceDN w:val="0"/>
        <w:adjustRightInd w:val="0"/>
        <w:rPr>
          <w:rFonts w:ascii="Verdana" w:hAnsi="Verdana" w:cs="Verdana"/>
          <w:snapToGrid w:val="0"/>
          <w:color w:val="0000FF"/>
          <w:sz w:val="20"/>
          <w:szCs w:val="20"/>
          <w:u w:val="single"/>
        </w:rPr>
      </w:pPr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(c)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Implement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training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for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law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enforcement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personnel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on the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prevalence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of gender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based</w:t>
      </w:r>
      <w:proofErr w:type="spellEnd"/>
    </w:p>
    <w:p w:rsidR="002F097E" w:rsidRDefault="002F097E" w:rsidP="002F097E"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violence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against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 xml:space="preserve"> the LGBT </w:t>
      </w:r>
      <w:proofErr w:type="spellStart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community</w:t>
      </w:r>
      <w:proofErr w:type="spellEnd"/>
      <w:r>
        <w:rPr>
          <w:rFonts w:ascii="Verdana" w:hAnsi="Verdana" w:cs="Verdana"/>
          <w:snapToGrid w:val="0"/>
          <w:color w:val="0000FF"/>
          <w:sz w:val="20"/>
          <w:szCs w:val="20"/>
          <w:u w:val="single"/>
        </w:rPr>
        <w:t>.</w:t>
      </w:r>
    </w:p>
    <w:sectPr w:rsidR="002F097E" w:rsidSect="00911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D2B97"/>
    <w:multiLevelType w:val="hybridMultilevel"/>
    <w:tmpl w:val="D0EC7810"/>
    <w:lvl w:ilvl="0" w:tplc="311EA2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hyphenationZone w:val="425"/>
  <w:characterSpacingControl w:val="doNotCompress"/>
  <w:compat/>
  <w:rsids>
    <w:rsidRoot w:val="002F097E"/>
    <w:rsid w:val="000222C0"/>
    <w:rsid w:val="0002369C"/>
    <w:rsid w:val="000764F7"/>
    <w:rsid w:val="0007687D"/>
    <w:rsid w:val="000A3E09"/>
    <w:rsid w:val="000B50AD"/>
    <w:rsid w:val="000D5E22"/>
    <w:rsid w:val="000D6D5B"/>
    <w:rsid w:val="000F5971"/>
    <w:rsid w:val="00115841"/>
    <w:rsid w:val="00122435"/>
    <w:rsid w:val="00175593"/>
    <w:rsid w:val="00187A9C"/>
    <w:rsid w:val="00190342"/>
    <w:rsid w:val="00197E23"/>
    <w:rsid w:val="001D3317"/>
    <w:rsid w:val="001E50E9"/>
    <w:rsid w:val="00232401"/>
    <w:rsid w:val="0025129A"/>
    <w:rsid w:val="002572D5"/>
    <w:rsid w:val="0028485E"/>
    <w:rsid w:val="0029650D"/>
    <w:rsid w:val="00296FC3"/>
    <w:rsid w:val="002C607A"/>
    <w:rsid w:val="002C7F14"/>
    <w:rsid w:val="002F097E"/>
    <w:rsid w:val="002F5FF5"/>
    <w:rsid w:val="00314D84"/>
    <w:rsid w:val="00337C58"/>
    <w:rsid w:val="00357630"/>
    <w:rsid w:val="003A6DDA"/>
    <w:rsid w:val="003A7122"/>
    <w:rsid w:val="003E2E31"/>
    <w:rsid w:val="004217D6"/>
    <w:rsid w:val="004449A1"/>
    <w:rsid w:val="0049262D"/>
    <w:rsid w:val="004C1C0A"/>
    <w:rsid w:val="004E78C1"/>
    <w:rsid w:val="004F1C5C"/>
    <w:rsid w:val="004F1D3D"/>
    <w:rsid w:val="00513219"/>
    <w:rsid w:val="00524FFE"/>
    <w:rsid w:val="00526EC3"/>
    <w:rsid w:val="00553E21"/>
    <w:rsid w:val="005567FD"/>
    <w:rsid w:val="00576D27"/>
    <w:rsid w:val="0058158E"/>
    <w:rsid w:val="0058161B"/>
    <w:rsid w:val="00590231"/>
    <w:rsid w:val="005966E0"/>
    <w:rsid w:val="005A3CE4"/>
    <w:rsid w:val="005B30FE"/>
    <w:rsid w:val="005B538F"/>
    <w:rsid w:val="005C3368"/>
    <w:rsid w:val="005E50BD"/>
    <w:rsid w:val="00624263"/>
    <w:rsid w:val="00625FB3"/>
    <w:rsid w:val="006420E7"/>
    <w:rsid w:val="00665B1A"/>
    <w:rsid w:val="00680A4B"/>
    <w:rsid w:val="006828A1"/>
    <w:rsid w:val="00683F22"/>
    <w:rsid w:val="006858F8"/>
    <w:rsid w:val="0069309A"/>
    <w:rsid w:val="00696438"/>
    <w:rsid w:val="00697CF0"/>
    <w:rsid w:val="006D1FC8"/>
    <w:rsid w:val="006D35FD"/>
    <w:rsid w:val="00732582"/>
    <w:rsid w:val="0075681A"/>
    <w:rsid w:val="00787666"/>
    <w:rsid w:val="007C2D9E"/>
    <w:rsid w:val="00806F04"/>
    <w:rsid w:val="008316D3"/>
    <w:rsid w:val="008317CF"/>
    <w:rsid w:val="00836C5D"/>
    <w:rsid w:val="00855941"/>
    <w:rsid w:val="00871677"/>
    <w:rsid w:val="0087526A"/>
    <w:rsid w:val="0089569D"/>
    <w:rsid w:val="008C6AFB"/>
    <w:rsid w:val="008D298A"/>
    <w:rsid w:val="008F317F"/>
    <w:rsid w:val="00911620"/>
    <w:rsid w:val="00960708"/>
    <w:rsid w:val="00973D72"/>
    <w:rsid w:val="0098490A"/>
    <w:rsid w:val="009A6769"/>
    <w:rsid w:val="00A00335"/>
    <w:rsid w:val="00A24D78"/>
    <w:rsid w:val="00A3080A"/>
    <w:rsid w:val="00A3579F"/>
    <w:rsid w:val="00A93AE2"/>
    <w:rsid w:val="00AA758B"/>
    <w:rsid w:val="00B03762"/>
    <w:rsid w:val="00B03965"/>
    <w:rsid w:val="00B161B7"/>
    <w:rsid w:val="00B20EF6"/>
    <w:rsid w:val="00B3375B"/>
    <w:rsid w:val="00B61068"/>
    <w:rsid w:val="00B631F8"/>
    <w:rsid w:val="00B71D3F"/>
    <w:rsid w:val="00B958D7"/>
    <w:rsid w:val="00B96B04"/>
    <w:rsid w:val="00BA11E6"/>
    <w:rsid w:val="00C02B2E"/>
    <w:rsid w:val="00C16756"/>
    <w:rsid w:val="00C20F00"/>
    <w:rsid w:val="00C50133"/>
    <w:rsid w:val="00C96B5A"/>
    <w:rsid w:val="00CF2804"/>
    <w:rsid w:val="00D57880"/>
    <w:rsid w:val="00D60EAB"/>
    <w:rsid w:val="00D9042A"/>
    <w:rsid w:val="00DE0D09"/>
    <w:rsid w:val="00DF0110"/>
    <w:rsid w:val="00DF6EFA"/>
    <w:rsid w:val="00E00D80"/>
    <w:rsid w:val="00E27E80"/>
    <w:rsid w:val="00E9256B"/>
    <w:rsid w:val="00E95800"/>
    <w:rsid w:val="00EC3928"/>
    <w:rsid w:val="00ED6FCD"/>
    <w:rsid w:val="00F232EE"/>
    <w:rsid w:val="00F37B1A"/>
    <w:rsid w:val="00F62573"/>
    <w:rsid w:val="00F775FF"/>
    <w:rsid w:val="00F93957"/>
    <w:rsid w:val="00FB771C"/>
    <w:rsid w:val="00FC2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Theme="minorHAnsi" w:hAnsi="Arial Unicode MS" w:cs="Times New Roman"/>
        <w:snapToGrid w:val="0"/>
        <w:color w:val="0000FF"/>
        <w:sz w:val="18"/>
        <w:u w:val="single"/>
        <w:lang w:val="nl-NL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60EAB"/>
    <w:pPr>
      <w:spacing w:before="0" w:after="0"/>
    </w:pPr>
    <w:rPr>
      <w:rFonts w:cstheme="minorBidi"/>
      <w:snapToGrid/>
      <w:color w:val="auto"/>
      <w:sz w:val="22"/>
      <w:szCs w:val="22"/>
      <w:u w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2572D5"/>
    <w:pPr>
      <w:keepNext/>
      <w:spacing w:before="240" w:after="60"/>
      <w:outlineLvl w:val="0"/>
    </w:pPr>
    <w:rPr>
      <w:rFonts w:ascii="Rockwell" w:eastAsia="Times New Roman" w:hAnsi="Rockwell"/>
      <w:b/>
      <w:bCs/>
      <w:snapToGrid w:val="0"/>
      <w:color w:val="4F81BD" w:themeColor="accent1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2572D5"/>
    <w:pPr>
      <w:keepNext/>
      <w:jc w:val="both"/>
      <w:outlineLvl w:val="1"/>
    </w:pPr>
    <w:rPr>
      <w:rFonts w:ascii="Rockwell" w:eastAsia="Times" w:hAnsi="Rockwell"/>
      <w:b/>
      <w:snapToGrid w:val="0"/>
      <w:color w:val="1F497D" w:themeColor="text2"/>
      <w:sz w:val="24"/>
      <w:szCs w:val="20"/>
      <w:lang w:val="en-GB"/>
    </w:rPr>
  </w:style>
  <w:style w:type="paragraph" w:styleId="Kop3">
    <w:name w:val="heading 3"/>
    <w:basedOn w:val="Standaard"/>
    <w:next w:val="Standaard"/>
    <w:link w:val="Kop3Char"/>
    <w:uiPriority w:val="99"/>
    <w:qFormat/>
    <w:rsid w:val="002572D5"/>
    <w:pPr>
      <w:keepNext/>
      <w:keepLines/>
      <w:spacing w:before="200" w:line="276" w:lineRule="auto"/>
      <w:outlineLvl w:val="2"/>
    </w:pPr>
    <w:rPr>
      <w:rFonts w:ascii="Rockwell" w:eastAsia="Times New Roman" w:hAnsi="Rockwell"/>
      <w:b/>
      <w:bCs/>
      <w:i/>
      <w:snapToGrid w:val="0"/>
      <w:color w:val="4F81BD" w:themeColor="accent1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572D5"/>
    <w:rPr>
      <w:rFonts w:ascii="Rockwell" w:eastAsia="Times New Roman" w:hAnsi="Rockwell"/>
      <w:b/>
      <w:bCs/>
      <w:color w:val="4F81BD" w:themeColor="accent1"/>
      <w:kern w:val="32"/>
      <w:sz w:val="32"/>
      <w:szCs w:val="32"/>
      <w:u w:val="none"/>
    </w:rPr>
  </w:style>
  <w:style w:type="character" w:customStyle="1" w:styleId="Kop2Char">
    <w:name w:val="Kop 2 Char"/>
    <w:basedOn w:val="Standaardalinea-lettertype"/>
    <w:link w:val="Kop2"/>
    <w:rsid w:val="002572D5"/>
    <w:rPr>
      <w:rFonts w:ascii="Rockwell" w:eastAsia="Times" w:hAnsi="Rockwell"/>
      <w:b/>
      <w:color w:val="1F497D" w:themeColor="text2"/>
      <w:sz w:val="24"/>
      <w:u w:val="none"/>
      <w:lang w:val="en-GB" w:eastAsia="nl-NL"/>
    </w:rPr>
  </w:style>
  <w:style w:type="character" w:customStyle="1" w:styleId="Kop3Char">
    <w:name w:val="Kop 3 Char"/>
    <w:basedOn w:val="Standaardalinea-lettertype"/>
    <w:link w:val="Kop3"/>
    <w:uiPriority w:val="99"/>
    <w:rsid w:val="002572D5"/>
    <w:rPr>
      <w:rFonts w:ascii="Rockwell" w:eastAsia="Times New Roman" w:hAnsi="Rockwell"/>
      <w:b/>
      <w:bCs/>
      <w:i/>
      <w:color w:val="4F81BD" w:themeColor="accent1"/>
      <w:sz w:val="22"/>
      <w:u w:val="none"/>
    </w:rPr>
  </w:style>
  <w:style w:type="paragraph" w:styleId="Titel">
    <w:name w:val="Title"/>
    <w:basedOn w:val="Standaard"/>
    <w:next w:val="Standaard"/>
    <w:link w:val="TitelChar"/>
    <w:qFormat/>
    <w:rsid w:val="00B03762"/>
    <w:pPr>
      <w:spacing w:before="240" w:after="60"/>
      <w:outlineLvl w:val="0"/>
    </w:pPr>
    <w:rPr>
      <w:rFonts w:ascii="Rockwell" w:eastAsiaTheme="majorEastAsia" w:hAnsi="Rockwell" w:cstheme="majorBidi"/>
      <w:b/>
      <w:bCs/>
      <w:color w:val="1F497D" w:themeColor="text2"/>
      <w:kern w:val="28"/>
      <w:sz w:val="44"/>
      <w:szCs w:val="32"/>
    </w:rPr>
  </w:style>
  <w:style w:type="character" w:customStyle="1" w:styleId="TitelChar">
    <w:name w:val="Titel Char"/>
    <w:basedOn w:val="Standaardalinea-lettertype"/>
    <w:link w:val="Titel"/>
    <w:rsid w:val="00B03762"/>
    <w:rPr>
      <w:rFonts w:ascii="Rockwell" w:eastAsiaTheme="majorEastAsia" w:hAnsi="Rockwell" w:cstheme="majorBidi"/>
      <w:b/>
      <w:bCs/>
      <w:color w:val="1F497D" w:themeColor="text2"/>
      <w:kern w:val="28"/>
      <w:sz w:val="44"/>
      <w:szCs w:val="32"/>
      <w:lang w:eastAsia="nl-NL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02369C"/>
    <w:pPr>
      <w:numPr>
        <w:ilvl w:val="1"/>
      </w:numPr>
    </w:pPr>
    <w:rPr>
      <w:rFonts w:ascii="Rockwell" w:eastAsiaTheme="majorEastAsia" w:hAnsi="Rockwell" w:cstheme="majorBidi"/>
      <w:i/>
      <w:iCs/>
      <w:color w:val="4F81BD" w:themeColor="accent1"/>
      <w:spacing w:val="15"/>
      <w:sz w:val="24"/>
    </w:rPr>
  </w:style>
  <w:style w:type="character" w:customStyle="1" w:styleId="SubtitelChar">
    <w:name w:val="Subtitel Char"/>
    <w:basedOn w:val="Standaardalinea-lettertype"/>
    <w:link w:val="Subtitel"/>
    <w:uiPriority w:val="11"/>
    <w:rsid w:val="0002369C"/>
    <w:rPr>
      <w:rFonts w:ascii="Rockwell" w:eastAsiaTheme="majorEastAsia" w:hAnsi="Rockwell" w:cstheme="majorBidi"/>
      <w:i/>
      <w:iCs/>
      <w:color w:val="4F81BD" w:themeColor="accent1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02369C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Dankmeijer</dc:creator>
  <cp:lastModifiedBy>Peter Dankmeijer</cp:lastModifiedBy>
  <cp:revision>1</cp:revision>
  <dcterms:created xsi:type="dcterms:W3CDTF">2013-05-27T08:34:00Z</dcterms:created>
  <dcterms:modified xsi:type="dcterms:W3CDTF">2013-05-27T08:36:00Z</dcterms:modified>
</cp:coreProperties>
</file>